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34AE" w14:textId="5FB4563A" w:rsidR="007373AE" w:rsidRDefault="00664D0D" w:rsidP="00D70958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3710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5A4E1A" w:rsidRPr="00A3710D">
        <w:rPr>
          <w:rFonts w:ascii="Arial" w:hAnsi="Arial" w:cs="Arial"/>
          <w:bCs/>
          <w:spacing w:val="-3"/>
          <w:sz w:val="22"/>
          <w:szCs w:val="22"/>
        </w:rPr>
        <w:t>National Housing and Homelessness Agreement (NHHA)</w:t>
      </w:r>
      <w:r w:rsidRPr="00A3710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74A4E">
        <w:rPr>
          <w:rFonts w:ascii="Arial" w:hAnsi="Arial" w:cs="Arial"/>
          <w:bCs/>
          <w:spacing w:val="-3"/>
          <w:sz w:val="22"/>
          <w:szCs w:val="22"/>
        </w:rPr>
        <w:t>was established in July 2018</w:t>
      </w:r>
      <w:r w:rsidR="00D70958">
        <w:rPr>
          <w:rFonts w:ascii="Arial" w:hAnsi="Arial" w:cs="Arial"/>
          <w:bCs/>
          <w:spacing w:val="-3"/>
          <w:sz w:val="22"/>
          <w:szCs w:val="22"/>
        </w:rPr>
        <w:t>. T</w:t>
      </w:r>
      <w:r w:rsidR="00C74A4E">
        <w:rPr>
          <w:rFonts w:ascii="Arial" w:hAnsi="Arial" w:cs="Arial"/>
          <w:bCs/>
          <w:spacing w:val="-3"/>
          <w:sz w:val="22"/>
          <w:szCs w:val="22"/>
        </w:rPr>
        <w:t xml:space="preserve">he objective of the NHHA </w:t>
      </w:r>
      <w:r w:rsidRPr="00A3710D">
        <w:rPr>
          <w:rFonts w:ascii="Arial" w:hAnsi="Arial" w:cs="Arial"/>
          <w:bCs/>
          <w:spacing w:val="-3"/>
          <w:sz w:val="22"/>
          <w:szCs w:val="22"/>
        </w:rPr>
        <w:t xml:space="preserve">is </w:t>
      </w:r>
      <w:r w:rsidR="00A3710D" w:rsidRPr="00A3710D">
        <w:rPr>
          <w:rFonts w:ascii="Arial" w:hAnsi="Arial" w:cs="Arial"/>
          <w:bCs/>
          <w:spacing w:val="-3"/>
          <w:sz w:val="22"/>
          <w:szCs w:val="22"/>
        </w:rPr>
        <w:t>to contribute to improving access to affordable, safe and sustainable housing across the housing spectrum, including to prevent and address homelessness, and to support social and economic participation</w:t>
      </w:r>
      <w:r w:rsidR="007373AE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35EBDA02" w14:textId="48E68E72" w:rsidR="007518EE" w:rsidRDefault="007518EE" w:rsidP="00D70958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64D0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664D0D" w:rsidRPr="00664D0D">
        <w:rPr>
          <w:rFonts w:ascii="Arial" w:hAnsi="Arial" w:cs="Arial"/>
          <w:bCs/>
          <w:spacing w:val="-3"/>
          <w:sz w:val="22"/>
          <w:szCs w:val="22"/>
        </w:rPr>
        <w:t>NHHA</w:t>
      </w:r>
      <w:r w:rsidRPr="00664D0D">
        <w:rPr>
          <w:rFonts w:ascii="Arial" w:hAnsi="Arial" w:cs="Arial"/>
          <w:bCs/>
          <w:spacing w:val="-3"/>
          <w:sz w:val="22"/>
          <w:szCs w:val="22"/>
        </w:rPr>
        <w:t xml:space="preserve"> requires a review by the Productivity Commission </w:t>
      </w:r>
      <w:r w:rsidR="00664D0D" w:rsidRPr="00664D0D">
        <w:rPr>
          <w:rFonts w:ascii="Arial" w:hAnsi="Arial" w:cs="Arial"/>
          <w:bCs/>
          <w:spacing w:val="-3"/>
          <w:sz w:val="22"/>
          <w:szCs w:val="22"/>
        </w:rPr>
        <w:t xml:space="preserve">(the </w:t>
      </w:r>
      <w:r w:rsidR="00664D0D">
        <w:rPr>
          <w:rFonts w:ascii="Arial" w:hAnsi="Arial" w:cs="Arial"/>
          <w:bCs/>
          <w:spacing w:val="-3"/>
          <w:sz w:val="22"/>
          <w:szCs w:val="22"/>
        </w:rPr>
        <w:t>Review</w:t>
      </w:r>
      <w:r w:rsidR="00664D0D" w:rsidRPr="00664D0D">
        <w:rPr>
          <w:rFonts w:ascii="Arial" w:hAnsi="Arial" w:cs="Arial"/>
          <w:bCs/>
          <w:spacing w:val="-3"/>
          <w:sz w:val="22"/>
          <w:szCs w:val="22"/>
        </w:rPr>
        <w:t>)</w:t>
      </w:r>
      <w:r w:rsidR="00C75B46">
        <w:rPr>
          <w:rFonts w:ascii="Arial" w:hAnsi="Arial" w:cs="Arial"/>
          <w:bCs/>
          <w:spacing w:val="-3"/>
          <w:sz w:val="22"/>
          <w:szCs w:val="22"/>
        </w:rPr>
        <w:t>.</w:t>
      </w:r>
      <w:r w:rsidR="00664D0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27AAF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664D0D">
        <w:rPr>
          <w:rFonts w:ascii="Arial" w:hAnsi="Arial" w:cs="Arial"/>
          <w:bCs/>
          <w:spacing w:val="-3"/>
          <w:sz w:val="22"/>
          <w:szCs w:val="22"/>
        </w:rPr>
        <w:t xml:space="preserve">Terms of Reference for the Review </w:t>
      </w:r>
      <w:r w:rsidR="00664D0D">
        <w:rPr>
          <w:rFonts w:ascii="Arial" w:hAnsi="Arial" w:cs="Arial"/>
          <w:bCs/>
          <w:spacing w:val="-3"/>
          <w:sz w:val="22"/>
          <w:szCs w:val="22"/>
        </w:rPr>
        <w:t>were released by the Productivity Commission (PC) on</w:t>
      </w:r>
      <w:r w:rsidRPr="00664D0D">
        <w:rPr>
          <w:rFonts w:ascii="Arial" w:hAnsi="Arial" w:cs="Arial"/>
          <w:bCs/>
          <w:spacing w:val="-3"/>
          <w:sz w:val="22"/>
          <w:szCs w:val="22"/>
        </w:rPr>
        <w:t xml:space="preserve"> 13 December 2021. </w:t>
      </w:r>
    </w:p>
    <w:p w14:paraId="143170A2" w14:textId="14AC07B6" w:rsidR="005A4E1A" w:rsidRDefault="005A4E1A" w:rsidP="00D70958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Queensland Government prepared a submission covering </w:t>
      </w:r>
      <w:r w:rsidR="00A90841">
        <w:rPr>
          <w:rFonts w:ascii="Arial" w:hAnsi="Arial" w:cs="Arial"/>
          <w:bCs/>
          <w:spacing w:val="-3"/>
          <w:sz w:val="22"/>
          <w:szCs w:val="22"/>
        </w:rPr>
        <w:t>th</w:t>
      </w:r>
      <w:r>
        <w:rPr>
          <w:rFonts w:ascii="Arial" w:hAnsi="Arial" w:cs="Arial"/>
          <w:bCs/>
          <w:spacing w:val="-3"/>
          <w:sz w:val="22"/>
          <w:szCs w:val="22"/>
        </w:rPr>
        <w:t>emes of:</w:t>
      </w:r>
    </w:p>
    <w:p w14:paraId="1CAF8006" w14:textId="49A1BAF9" w:rsidR="005A4E1A" w:rsidRDefault="005A4E1A" w:rsidP="00927AAF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adequacy of housing and homelessness funding to Queensland in context;</w:t>
      </w:r>
    </w:p>
    <w:p w14:paraId="6FAD749B" w14:textId="20E2233E" w:rsidR="005A4E1A" w:rsidRDefault="005A4E1A" w:rsidP="00927AAF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Australian Government inaction to influence housing and homelessness outcomes;</w:t>
      </w:r>
    </w:p>
    <w:p w14:paraId="1E6EC3FD" w14:textId="0C78C92E" w:rsidR="005A4E1A" w:rsidRDefault="00A90841" w:rsidP="00927AAF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</w:t>
      </w:r>
      <w:r w:rsidR="005A4E1A">
        <w:rPr>
          <w:rFonts w:ascii="Arial" w:hAnsi="Arial" w:cs="Arial"/>
          <w:bCs/>
          <w:spacing w:val="-3"/>
          <w:sz w:val="22"/>
          <w:szCs w:val="22"/>
        </w:rPr>
        <w:t>hallenges resulting from the architecture of the agreement and its governance; and</w:t>
      </w:r>
    </w:p>
    <w:p w14:paraId="06BFA8CC" w14:textId="4A784F87" w:rsidR="005A4E1A" w:rsidRPr="005A4E1A" w:rsidRDefault="00A90841" w:rsidP="00927AAF">
      <w:pPr>
        <w:numPr>
          <w:ilvl w:val="0"/>
          <w:numId w:val="3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</w:t>
      </w:r>
      <w:r w:rsidR="005A4E1A">
        <w:rPr>
          <w:rFonts w:ascii="Arial" w:hAnsi="Arial" w:cs="Arial"/>
          <w:bCs/>
          <w:spacing w:val="-3"/>
          <w:sz w:val="22"/>
          <w:szCs w:val="22"/>
        </w:rPr>
        <w:t xml:space="preserve">estrictions in availability of data to underpin the Review. </w:t>
      </w:r>
    </w:p>
    <w:p w14:paraId="1C73A8ED" w14:textId="4E9C05A5" w:rsidR="007518EE" w:rsidRPr="00FF6F3A" w:rsidRDefault="00497559" w:rsidP="00D70958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="0097253D">
        <w:rPr>
          <w:rFonts w:ascii="Arial" w:hAnsi="Arial" w:cs="Arial"/>
          <w:sz w:val="22"/>
          <w:szCs w:val="22"/>
          <w:u w:val="single"/>
        </w:rPr>
        <w:t xml:space="preserve"> </w:t>
      </w:r>
      <w:r w:rsidR="007518EE" w:rsidRPr="00FF6F3A">
        <w:rPr>
          <w:rFonts w:ascii="Arial" w:hAnsi="Arial" w:cs="Arial"/>
          <w:sz w:val="22"/>
          <w:szCs w:val="22"/>
          <w:u w:val="single"/>
        </w:rPr>
        <w:t>approved</w:t>
      </w:r>
      <w:r w:rsidR="007518EE" w:rsidRPr="00FF6F3A">
        <w:rPr>
          <w:rFonts w:ascii="Arial" w:hAnsi="Arial" w:cs="Arial"/>
          <w:sz w:val="22"/>
          <w:szCs w:val="22"/>
        </w:rPr>
        <w:t xml:space="preserve"> </w:t>
      </w:r>
      <w:r w:rsidR="0097253D">
        <w:rPr>
          <w:rFonts w:ascii="Arial" w:hAnsi="Arial" w:cs="Arial"/>
          <w:sz w:val="22"/>
          <w:szCs w:val="22"/>
        </w:rPr>
        <w:t xml:space="preserve">the Queensland Government submission to the </w:t>
      </w:r>
      <w:r w:rsidR="009179A9">
        <w:rPr>
          <w:rFonts w:ascii="Arial" w:hAnsi="Arial" w:cs="Arial"/>
          <w:sz w:val="22"/>
          <w:szCs w:val="22"/>
        </w:rPr>
        <w:t>Productivity Commission Review of the National Housing and Homelessness Agreement</w:t>
      </w:r>
      <w:r w:rsidR="00192892">
        <w:rPr>
          <w:rFonts w:ascii="Arial" w:hAnsi="Arial" w:cs="Arial"/>
          <w:sz w:val="22"/>
          <w:szCs w:val="22"/>
        </w:rPr>
        <w:t xml:space="preserve">, </w:t>
      </w:r>
      <w:r w:rsidR="0097253D">
        <w:rPr>
          <w:rFonts w:ascii="Arial" w:hAnsi="Arial" w:cs="Arial"/>
          <w:sz w:val="22"/>
          <w:szCs w:val="22"/>
        </w:rPr>
        <w:t>its lodgement with the P</w:t>
      </w:r>
      <w:r w:rsidR="004E3845">
        <w:rPr>
          <w:rFonts w:ascii="Arial" w:hAnsi="Arial" w:cs="Arial"/>
          <w:sz w:val="22"/>
          <w:szCs w:val="22"/>
        </w:rPr>
        <w:t xml:space="preserve">roductivity </w:t>
      </w:r>
      <w:r w:rsidR="0097253D">
        <w:rPr>
          <w:rFonts w:ascii="Arial" w:hAnsi="Arial" w:cs="Arial"/>
          <w:sz w:val="22"/>
          <w:szCs w:val="22"/>
        </w:rPr>
        <w:t>C</w:t>
      </w:r>
      <w:r w:rsidR="004E3845">
        <w:rPr>
          <w:rFonts w:ascii="Arial" w:hAnsi="Arial" w:cs="Arial"/>
          <w:sz w:val="22"/>
          <w:szCs w:val="22"/>
        </w:rPr>
        <w:t>ommission</w:t>
      </w:r>
      <w:r w:rsidR="00D71C54">
        <w:rPr>
          <w:rFonts w:ascii="Arial" w:hAnsi="Arial" w:cs="Arial"/>
          <w:sz w:val="22"/>
          <w:szCs w:val="22"/>
        </w:rPr>
        <w:t xml:space="preserve"> and its public release</w:t>
      </w:r>
      <w:r w:rsidR="0097253D">
        <w:rPr>
          <w:rFonts w:ascii="Arial" w:hAnsi="Arial" w:cs="Arial"/>
          <w:sz w:val="22"/>
          <w:szCs w:val="22"/>
        </w:rPr>
        <w:t xml:space="preserve">. </w:t>
      </w:r>
    </w:p>
    <w:p w14:paraId="41831A2D" w14:textId="3A548491" w:rsidR="007518EE" w:rsidRPr="00C07656" w:rsidRDefault="007518EE" w:rsidP="00D70958">
      <w:pPr>
        <w:keepNext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774888">
        <w:rPr>
          <w:rFonts w:ascii="Arial" w:hAnsi="Arial" w:cs="Arial"/>
          <w:iCs/>
          <w:sz w:val="22"/>
          <w:szCs w:val="22"/>
        </w:rPr>
        <w:t>:</w:t>
      </w:r>
    </w:p>
    <w:p w14:paraId="6CA8391C" w14:textId="3C3F4C6F" w:rsidR="00D57512" w:rsidRPr="001F26DB" w:rsidRDefault="00967F89" w:rsidP="00D70958">
      <w:pPr>
        <w:pStyle w:val="ListParagraph"/>
        <w:numPr>
          <w:ilvl w:val="0"/>
          <w:numId w:val="4"/>
        </w:numPr>
        <w:tabs>
          <w:tab w:val="num" w:pos="814"/>
        </w:tabs>
        <w:spacing w:before="120"/>
        <w:ind w:left="714" w:hanging="357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hyperlink r:id="rId10" w:history="1">
        <w:r w:rsidR="00946229" w:rsidRPr="00243331">
          <w:rPr>
            <w:rStyle w:val="Hyperlink"/>
            <w:rFonts w:ascii="Arial" w:hAnsi="Arial" w:cs="Arial"/>
            <w:sz w:val="22"/>
            <w:szCs w:val="22"/>
          </w:rPr>
          <w:t xml:space="preserve">Queensland Government submission to the </w:t>
        </w:r>
        <w:r w:rsidR="00774888" w:rsidRPr="00243331">
          <w:rPr>
            <w:rStyle w:val="Hyperlink"/>
            <w:rFonts w:ascii="Arial" w:hAnsi="Arial" w:cs="Arial"/>
            <w:sz w:val="22"/>
            <w:szCs w:val="22"/>
          </w:rPr>
          <w:t>Productivity Commission Review of the National Housing and Homelessness Agreement</w:t>
        </w:r>
        <w:r w:rsidR="001F26DB" w:rsidRPr="00243331">
          <w:rPr>
            <w:rStyle w:val="Hyperlink"/>
            <w:rFonts w:ascii="Arial" w:hAnsi="Arial" w:cs="Arial"/>
            <w:sz w:val="22"/>
            <w:szCs w:val="22"/>
          </w:rPr>
          <w:t>.</w:t>
        </w:r>
      </w:hyperlink>
    </w:p>
    <w:sectPr w:rsidR="00D57512" w:rsidRPr="001F26DB" w:rsidSect="00975175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D2A35" w14:textId="77777777" w:rsidR="004725BB" w:rsidRDefault="004725BB" w:rsidP="007518EE">
      <w:r>
        <w:separator/>
      </w:r>
    </w:p>
  </w:endnote>
  <w:endnote w:type="continuationSeparator" w:id="0">
    <w:p w14:paraId="1963D489" w14:textId="77777777" w:rsidR="004725BB" w:rsidRDefault="004725BB" w:rsidP="0075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E0CD" w14:textId="77777777" w:rsidR="004725BB" w:rsidRDefault="004725BB" w:rsidP="007518EE">
      <w:r>
        <w:separator/>
      </w:r>
    </w:p>
  </w:footnote>
  <w:footnote w:type="continuationSeparator" w:id="0">
    <w:p w14:paraId="441BD6CB" w14:textId="77777777" w:rsidR="004725BB" w:rsidRDefault="004725BB" w:rsidP="0075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CB6B" w14:textId="22894E76" w:rsidR="007518EE" w:rsidRDefault="007518EE" w:rsidP="007518E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3F81A56" w14:textId="77777777" w:rsidR="00E027D6" w:rsidRPr="00E027D6" w:rsidRDefault="00E027D6" w:rsidP="007518E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Cs/>
        <w:color w:val="auto"/>
        <w:sz w:val="14"/>
        <w:szCs w:val="14"/>
        <w:lang w:eastAsia="en-US"/>
      </w:rPr>
    </w:pPr>
  </w:p>
  <w:p w14:paraId="6DF0B650" w14:textId="34FC6CA7" w:rsidR="007518EE" w:rsidRPr="00937A4A" w:rsidRDefault="00497559" w:rsidP="007518E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="00C75B46" w:rsidRPr="00C62521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7518EE" w:rsidRPr="00C62521">
      <w:rPr>
        <w:rFonts w:ascii="Arial" w:hAnsi="Arial" w:cs="Arial"/>
        <w:b/>
        <w:color w:val="auto"/>
        <w:sz w:val="22"/>
        <w:szCs w:val="22"/>
        <w:lang w:eastAsia="en-US"/>
      </w:rPr>
      <w:t xml:space="preserve">– </w:t>
    </w:r>
    <w:r w:rsidR="00A55EC8">
      <w:rPr>
        <w:rFonts w:ascii="Arial" w:hAnsi="Arial" w:cs="Arial"/>
        <w:b/>
        <w:color w:val="auto"/>
        <w:sz w:val="22"/>
        <w:szCs w:val="22"/>
        <w:lang w:eastAsia="en-US"/>
      </w:rPr>
      <w:t>March</w:t>
    </w:r>
    <w:r w:rsidR="00A55EC8" w:rsidRPr="00C62521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7518EE" w:rsidRPr="00C62521">
      <w:rPr>
        <w:rFonts w:ascii="Arial" w:hAnsi="Arial" w:cs="Arial"/>
        <w:b/>
        <w:color w:val="auto"/>
        <w:sz w:val="22"/>
        <w:szCs w:val="22"/>
        <w:lang w:eastAsia="en-US"/>
      </w:rPr>
      <w:t>202</w:t>
    </w:r>
    <w:r w:rsidR="0097253D">
      <w:rPr>
        <w:rFonts w:ascii="Arial" w:hAnsi="Arial" w:cs="Arial"/>
        <w:b/>
        <w:color w:val="auto"/>
        <w:sz w:val="22"/>
        <w:szCs w:val="22"/>
        <w:lang w:eastAsia="en-US"/>
      </w:rPr>
      <w:t>2</w:t>
    </w:r>
  </w:p>
  <w:p w14:paraId="468F1160" w14:textId="21454E4E" w:rsidR="007518EE" w:rsidRPr="004147A4" w:rsidRDefault="007518EE" w:rsidP="007518E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 Submission to the Productivity Commission Review of the National Housing and Homelessness Agreement</w:t>
    </w:r>
  </w:p>
  <w:p w14:paraId="799A6285" w14:textId="731F838A" w:rsidR="007518EE" w:rsidRDefault="007518EE" w:rsidP="007518E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Communities and Housing, Minister for Digital Economy and Minister for the Arts</w:t>
    </w:r>
  </w:p>
  <w:p w14:paraId="32C26F92" w14:textId="77777777" w:rsidR="007518EE" w:rsidRDefault="007518EE" w:rsidP="007518E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50509"/>
    <w:multiLevelType w:val="hybridMultilevel"/>
    <w:tmpl w:val="964EC3B8"/>
    <w:lvl w:ilvl="0" w:tplc="9E2448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177072"/>
    <w:multiLevelType w:val="hybridMultilevel"/>
    <w:tmpl w:val="C7C8F750"/>
    <w:lvl w:ilvl="0" w:tplc="82DA8868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i w:val="0"/>
        <w:iCs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8074253">
    <w:abstractNumId w:val="3"/>
  </w:num>
  <w:num w:numId="2" w16cid:durableId="71514616">
    <w:abstractNumId w:val="2"/>
  </w:num>
  <w:num w:numId="3" w16cid:durableId="2033870331">
    <w:abstractNumId w:val="0"/>
  </w:num>
  <w:num w:numId="4" w16cid:durableId="1270774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EE"/>
    <w:rsid w:val="0006138F"/>
    <w:rsid w:val="00073BAD"/>
    <w:rsid w:val="000A1017"/>
    <w:rsid w:val="000F4BBE"/>
    <w:rsid w:val="00151C44"/>
    <w:rsid w:val="00192892"/>
    <w:rsid w:val="001F26DB"/>
    <w:rsid w:val="00243331"/>
    <w:rsid w:val="004418E1"/>
    <w:rsid w:val="00444F0D"/>
    <w:rsid w:val="004725BB"/>
    <w:rsid w:val="00497559"/>
    <w:rsid w:val="004E3845"/>
    <w:rsid w:val="005A4E1A"/>
    <w:rsid w:val="005B7B10"/>
    <w:rsid w:val="00664D0D"/>
    <w:rsid w:val="00692671"/>
    <w:rsid w:val="00700F15"/>
    <w:rsid w:val="007373AE"/>
    <w:rsid w:val="007518EE"/>
    <w:rsid w:val="00774888"/>
    <w:rsid w:val="00853D6C"/>
    <w:rsid w:val="009179A9"/>
    <w:rsid w:val="00927AAF"/>
    <w:rsid w:val="00946229"/>
    <w:rsid w:val="00967F89"/>
    <w:rsid w:val="0097253D"/>
    <w:rsid w:val="00975175"/>
    <w:rsid w:val="009F479D"/>
    <w:rsid w:val="00A3710D"/>
    <w:rsid w:val="00A55EC8"/>
    <w:rsid w:val="00A90841"/>
    <w:rsid w:val="00C336C3"/>
    <w:rsid w:val="00C74A4E"/>
    <w:rsid w:val="00C75B46"/>
    <w:rsid w:val="00C9436D"/>
    <w:rsid w:val="00C94CE9"/>
    <w:rsid w:val="00C97AE4"/>
    <w:rsid w:val="00D57512"/>
    <w:rsid w:val="00D70958"/>
    <w:rsid w:val="00D71C54"/>
    <w:rsid w:val="00E027D6"/>
    <w:rsid w:val="00E63810"/>
    <w:rsid w:val="00EA1902"/>
    <w:rsid w:val="00F1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BAF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8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8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8EE"/>
  </w:style>
  <w:style w:type="paragraph" w:styleId="Footer">
    <w:name w:val="footer"/>
    <w:basedOn w:val="Normal"/>
    <w:link w:val="FooterChar"/>
    <w:uiPriority w:val="99"/>
    <w:unhideWhenUsed/>
    <w:rsid w:val="007518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EE"/>
  </w:style>
  <w:style w:type="paragraph" w:styleId="ListParagraph">
    <w:name w:val="List Paragraph"/>
    <w:basedOn w:val="Normal"/>
    <w:uiPriority w:val="34"/>
    <w:qFormat/>
    <w:rsid w:val="007518EE"/>
    <w:pPr>
      <w:ind w:left="720"/>
      <w:contextualSpacing/>
    </w:pPr>
  </w:style>
  <w:style w:type="paragraph" w:styleId="Revision">
    <w:name w:val="Revision"/>
    <w:hidden/>
    <w:uiPriority w:val="99"/>
    <w:semiHidden/>
    <w:rsid w:val="00444F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243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Submissio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94226F8C-417E-448A-8F2F-B429590A1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67B77-52D0-48E3-9388-22BA65FF0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8F80E-32A4-4C86-8578-5EB96A41F47A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177</Words>
  <Characters>1060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Base>https://www.cabinet.qld.gov.au/documents/2022/Mar/PCRevNHHA/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19</cp:revision>
  <cp:lastPrinted>2022-02-24T22:45:00Z</cp:lastPrinted>
  <dcterms:created xsi:type="dcterms:W3CDTF">2022-02-22T07:08:00Z</dcterms:created>
  <dcterms:modified xsi:type="dcterms:W3CDTF">2022-09-16T00:17:00Z</dcterms:modified>
  <cp:category>Housing,Communities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MediaServiceImageTags">
    <vt:lpwstr/>
  </property>
  <property fmtid="{D5CDD505-2E9C-101B-9397-08002B2CF9AE}" pid="4" name="MSIP_Label_282828d4-d65e-4c38-b4f3-1feba3142871_Enabled">
    <vt:lpwstr>true</vt:lpwstr>
  </property>
  <property fmtid="{D5CDD505-2E9C-101B-9397-08002B2CF9AE}" pid="5" name="MSIP_Label_282828d4-d65e-4c38-b4f3-1feba3142871_SetDate">
    <vt:lpwstr>2022-09-16T00:17:59Z</vt:lpwstr>
  </property>
  <property fmtid="{D5CDD505-2E9C-101B-9397-08002B2CF9AE}" pid="6" name="MSIP_Label_282828d4-d65e-4c38-b4f3-1feba3142871_Method">
    <vt:lpwstr>Standard</vt:lpwstr>
  </property>
  <property fmtid="{D5CDD505-2E9C-101B-9397-08002B2CF9AE}" pid="7" name="MSIP_Label_282828d4-d65e-4c38-b4f3-1feba3142871_Name">
    <vt:lpwstr>OFFICIAL</vt:lpwstr>
  </property>
  <property fmtid="{D5CDD505-2E9C-101B-9397-08002B2CF9AE}" pid="8" name="MSIP_Label_282828d4-d65e-4c38-b4f3-1feba3142871_SiteId">
    <vt:lpwstr>51778d2a-a6ab-4c76-97dc-782782d65046</vt:lpwstr>
  </property>
  <property fmtid="{D5CDD505-2E9C-101B-9397-08002B2CF9AE}" pid="9" name="MSIP_Label_282828d4-d65e-4c38-b4f3-1feba3142871_ActionId">
    <vt:lpwstr>d1c5ebed-3570-42e3-901e-4180358b465a</vt:lpwstr>
  </property>
  <property fmtid="{D5CDD505-2E9C-101B-9397-08002B2CF9AE}" pid="10" name="MSIP_Label_282828d4-d65e-4c38-b4f3-1feba3142871_ContentBits">
    <vt:lpwstr>0</vt:lpwstr>
  </property>
</Properties>
</file>